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358391"/>
        <w:docPartObj>
          <w:docPartGallery w:val="Cover Pages"/>
          <w:docPartUnique/>
        </w:docPartObj>
      </w:sdtPr>
      <w:sdtContent>
        <w:p w:rsidR="00C8330A" w:rsidRDefault="00C8330A"/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/>
          </w:tblPr>
          <w:tblGrid>
            <w:gridCol w:w="3834"/>
          </w:tblGrid>
          <w:tr w:rsidR="00C8330A">
            <w:sdt>
              <w:sdtPr>
                <w:rPr>
                  <w:rFonts w:ascii="Times New Roman" w:hAnsi="Times New Roman" w:cs="Times New Roman"/>
                  <w:color w:val="000000"/>
                  <w:sz w:val="48"/>
                  <w:szCs w:val="48"/>
                  <w:shd w:val="clear" w:color="auto" w:fill="FFFFFF"/>
                </w:rPr>
                <w:alias w:val="Заголовок"/>
                <w:id w:val="13553149"/>
                <w:placeholder>
                  <w:docPart w:val="9D4387E3201C45FB833CED2D9FB591F7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C8330A" w:rsidRPr="00C8330A" w:rsidRDefault="006C6C85" w:rsidP="00C8330A">
                    <w:pPr>
                      <w:pStyle w:val="a3"/>
                      <w:rPr>
                        <w:rFonts w:ascii="Times New Roman" w:eastAsiaTheme="majorEastAsia" w:hAnsi="Times New Roman" w:cs="Times New Roman"/>
                        <w:sz w:val="48"/>
                        <w:szCs w:val="48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48"/>
                        <w:szCs w:val="48"/>
                        <w:shd w:val="clear" w:color="auto" w:fill="FFFFFF"/>
                      </w:rPr>
                      <w:t>Устройства вывода</w:t>
                    </w:r>
                    <w:r w:rsidR="00BD51C2">
                      <w:rPr>
                        <w:rFonts w:ascii="Times New Roman" w:hAnsi="Times New Roman" w:cs="Times New Roman"/>
                        <w:color w:val="000000"/>
                        <w:sz w:val="48"/>
                        <w:szCs w:val="48"/>
                        <w:shd w:val="clear" w:color="auto" w:fill="FFFFFF"/>
                      </w:rPr>
                      <w:t xml:space="preserve"> информации</w:t>
                    </w:r>
                  </w:p>
                </w:tc>
              </w:sdtContent>
            </w:sdt>
          </w:tr>
          <w:tr w:rsidR="00C8330A">
            <w:sdt>
              <w:sdtPr>
                <w:rPr>
                  <w:sz w:val="40"/>
                  <w:szCs w:val="40"/>
                </w:rPr>
                <w:alias w:val="Подзаголовок"/>
                <w:id w:val="13553153"/>
                <w:placeholder>
                  <w:docPart w:val="7BC06D2F02904043BCA579CB45703E46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C8330A" w:rsidRDefault="00C8330A" w:rsidP="00C8330A">
                    <w:pPr>
                      <w:pStyle w:val="a3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Учебный проект по информатике</w:t>
                    </w:r>
                  </w:p>
                </w:tc>
              </w:sdtContent>
            </w:sdt>
          </w:tr>
          <w:tr w:rsidR="00C8330A">
            <w:tc>
              <w:tcPr>
                <w:tcW w:w="0" w:type="auto"/>
              </w:tcPr>
              <w:p w:rsidR="00C8330A" w:rsidRDefault="00C8330A">
                <w:pPr>
                  <w:pStyle w:val="a3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sz w:val="28"/>
                    <w:szCs w:val="28"/>
                  </w:rPr>
                  <w:t>Шрамко</w:t>
                </w:r>
                <w:proofErr w:type="spellEnd"/>
                <w:r>
                  <w:rPr>
                    <w:sz w:val="28"/>
                    <w:szCs w:val="28"/>
                  </w:rPr>
                  <w:t xml:space="preserve"> Алексей 113 группа</w:t>
                </w:r>
              </w:p>
            </w:tc>
          </w:tr>
        </w:tbl>
        <w:p w:rsidR="00C8330A" w:rsidRDefault="00C8330A"/>
        <w:p w:rsidR="00C8330A" w:rsidRDefault="00C8330A">
          <w:r>
            <w:br w:type="page"/>
          </w:r>
        </w:p>
      </w:sdtContent>
    </w:sdt>
    <w:p w:rsidR="00B20124" w:rsidRDefault="00C8330A" w:rsidP="00C8330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7"/>
          <w:rFonts w:ascii="Segoe UI" w:hAnsi="Segoe UI" w:cs="Segoe UI"/>
          <w:b w:val="0"/>
          <w:bCs w:val="0"/>
          <w:color w:val="000000"/>
          <w:shd w:val="clear" w:color="auto" w:fill="FFFFFF"/>
        </w:rPr>
        <w:lastRenderedPageBreak/>
        <w:t>Введение:</w:t>
      </w:r>
      <w:r>
        <w:rPr>
          <w:rFonts w:ascii="Segoe UI" w:hAnsi="Segoe UI" w:cs="Segoe UI"/>
          <w:color w:val="000000"/>
          <w:shd w:val="clear" w:color="auto" w:fill="FFFFFF"/>
        </w:rPr>
        <w:t xml:space="preserve"> Устройства вывода информации играют ключевую роль в медицине, обеспечивая эффективную визуализацию, ауди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о-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и тактильную передачу данных, что помогает врачам и медицинскому персоналу принимать точные решения и улучшать качество диагностики и лечения.</w:t>
      </w:r>
    </w:p>
    <w:p w:rsidR="00C8330A" w:rsidRDefault="00C8330A" w:rsidP="00C8330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1. Мониторы и </w:t>
      </w:r>
      <w:proofErr w:type="gramStart"/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дисплеи</w:t>
      </w:r>
      <w:proofErr w:type="gramEnd"/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Медицинские дисплеи — это специализированные экраны, предназначенные для точного и чёткого отображения диагностических изображений, таких как рентген, КТ, МРТ, УЗИ.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Качество изображения — высокое разрешение (</w:t>
      </w:r>
      <w:proofErr w:type="spellStart"/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Full</w:t>
      </w:r>
      <w:proofErr w:type="spellEnd"/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HD, 4K), точная цветопередача и высокая контрастность позволяют врачам видеть мельчайшие детали, что кри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тично для постановки диагноза.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Антибликовое и антибактериальное покрытие — важно в условиях клиник для сохранения чистоты и удобства просмотра. - Калибровка — дисплеи регулярно настраиваются и калибруются, чтобы гарантировать пос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тоянство точности изображения.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Применение — от операционных залов до кабинетов диагностики, где требуется высокая детализация. </w:t>
      </w:r>
    </w:p>
    <w:p w:rsidR="00C8330A" w:rsidRDefault="00C8330A" w:rsidP="00C8330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C6C85" w:rsidRDefault="00C8330A" w:rsidP="00C8330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 Принтеры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медицине принтеры нужны для создания бумажных копи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й анализов, снимков и отчетов.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Типы принтеров - </w:t>
      </w:r>
      <w:r w:rsidRPr="00C8330A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Термальные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используются для быстрой печати чеков и пр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остых отчетов (например, ЭКГ).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C8330A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Лазерные и струйные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— для качественной цветной печати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снимков и графиков.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Значение — бумажный носитель помогает хранить результаты, объяснять пациентам ситуацию, использовать данные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судах или для исследований.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Особенности — принтеры с высокой точностью печати и возможностью работы с медицинскими форматами, например, DICOM. </w:t>
      </w:r>
    </w:p>
    <w:p w:rsidR="006C6C85" w:rsidRDefault="006C6C85" w:rsidP="00C8330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C6C85" w:rsidRDefault="00C8330A" w:rsidP="00C8330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3. Проекторы и интерактивные панели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Это устройства, которые обеспечивают визуализацию информации на больших поверхно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стях или интерактивном экране.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Использование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: д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ля коллективного просмотра 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исследований и консультаций;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учебных </w:t>
      </w:r>
      <w:proofErr w:type="gramStart"/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целях</w:t>
      </w:r>
      <w:proofErr w:type="gramEnd"/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дл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я врачей и студентов медицины.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Интерактивные панели позволяют врачам и преподавателям делать пометки на изображениях, что 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облегчает объяснение и анализ.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Преимущества — улучшение коммуникации между членами медицинской команды и пациентами. </w:t>
      </w:r>
    </w:p>
    <w:p w:rsidR="006C6C85" w:rsidRDefault="006C6C85" w:rsidP="00C8330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C6C85" w:rsidRDefault="00C8330A" w:rsidP="00C8330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4. Аудио устройства Звуковые устройства в медицине важны для передачи и анализа информации, 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которую нельзя просто увидеть.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Примеры - Стетоскопы с усилителем звука для прослушивания сердечных тоно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с высокой чувствительностью.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Медицинские наушник и системы зв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уковой сигнализации в палатах.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Голосовые помощники и коммуникационные устройства для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пациентов с нарушениями речи.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Значение — помогает в диагностике патологий, реабилитации и обеспечении комфорта пациентов. </w:t>
      </w:r>
    </w:p>
    <w:p w:rsidR="006C6C85" w:rsidRDefault="006C6C85" w:rsidP="00C8330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C6C85" w:rsidRDefault="00C8330A" w:rsidP="00C8330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5. Тактильные устройства и дисплеи с обратной связью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Такие устройства используются для передачи информации через прикосновения и вибрацию, что 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особенно важно для пациентов с нарушениями зрения или моторики. - Примеры - </w:t>
      </w:r>
      <w:proofErr w:type="spellStart"/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Брайлевы</w:t>
      </w:r>
      <w:proofErr w:type="spellEnd"/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дисплеи, позволяющие слепым получать текстовую информацию. - Реабилитационные устройства с тактильной обратной связью стимулируют мышцы и пом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огают восстанавливать движения.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Роль — расширение доступности медицинской информации и повышение качества жизни пациентов с ограничениями. </w:t>
      </w:r>
    </w:p>
    <w:p w:rsidR="006C6C85" w:rsidRDefault="006C6C85" w:rsidP="00C8330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C8330A" w:rsidRPr="00C8330A" w:rsidRDefault="00C8330A" w:rsidP="00C8330A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Заключение</w:t>
      </w:r>
      <w:r w:rsidR="006C6C8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r w:rsidRPr="00C8330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Устройства вывода информации — фундамент медицины XXI века. Высокоточные экраны, специализированные принтеры, интерактивные панели, аудио и тактильные системы — все это помогает точно диагностировать, эффективно лечить и качественно обучать медицинских специалистов, а также улучшать взаимодействие с пациентами.</w:t>
      </w:r>
    </w:p>
    <w:p w:rsidR="00C8330A" w:rsidRDefault="00C8330A" w:rsidP="00C8330A"/>
    <w:sectPr w:rsidR="00C8330A" w:rsidSect="00C8330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330A"/>
    <w:rsid w:val="00272E82"/>
    <w:rsid w:val="00533EAD"/>
    <w:rsid w:val="006C6C85"/>
    <w:rsid w:val="00B20124"/>
    <w:rsid w:val="00BD51C2"/>
    <w:rsid w:val="00C8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330A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C8330A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C8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0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8330A"/>
    <w:rPr>
      <w:b/>
      <w:bCs/>
    </w:rPr>
  </w:style>
  <w:style w:type="character" w:customStyle="1" w:styleId="translatable-message">
    <w:name w:val="translatable-message"/>
    <w:basedOn w:val="a0"/>
    <w:rsid w:val="00C8330A"/>
  </w:style>
  <w:style w:type="character" w:styleId="a8">
    <w:name w:val="Emphasis"/>
    <w:basedOn w:val="a0"/>
    <w:uiPriority w:val="20"/>
    <w:qFormat/>
    <w:rsid w:val="00C833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158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4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883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4387E3201C45FB833CED2D9FB591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1F8ED-7B77-42B8-8E94-84E6A0FBE3DC}"/>
      </w:docPartPr>
      <w:docPartBody>
        <w:p w:rsidR="00720A3B" w:rsidRDefault="0029250F" w:rsidP="0029250F">
          <w:pPr>
            <w:pStyle w:val="9D4387E3201C45FB833CED2D9FB591F7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9250F"/>
    <w:rsid w:val="0029250F"/>
    <w:rsid w:val="0047050A"/>
    <w:rsid w:val="0072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4387E3201C45FB833CED2D9FB591F7">
    <w:name w:val="9D4387E3201C45FB833CED2D9FB591F7"/>
    <w:rsid w:val="0029250F"/>
  </w:style>
  <w:style w:type="paragraph" w:customStyle="1" w:styleId="7BC06D2F02904043BCA579CB45703E46">
    <w:name w:val="7BC06D2F02904043BCA579CB45703E46"/>
    <w:rsid w:val="0029250F"/>
  </w:style>
  <w:style w:type="paragraph" w:customStyle="1" w:styleId="06548C88EC35465EBB684D0B2DDFC340">
    <w:name w:val="06548C88EC35465EBB684D0B2DDFC340"/>
    <w:rsid w:val="002925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D21AB-324D-4BDC-9381-37FDDAE9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Устройства вывода информации</dc:title>
  <dc:subject>Учебный проект по информатике</dc:subject>
  <dc:creator>User</dc:creator>
  <cp:lastModifiedBy>User</cp:lastModifiedBy>
  <cp:revision>2</cp:revision>
  <dcterms:created xsi:type="dcterms:W3CDTF">2025-12-17T01:06:00Z</dcterms:created>
  <dcterms:modified xsi:type="dcterms:W3CDTF">2025-12-17T01:06:00Z</dcterms:modified>
</cp:coreProperties>
</file>